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DC" w:rsidRDefault="000A77D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77DC" w:rsidRDefault="000A77DC">
      <w:pPr>
        <w:pStyle w:val="ConsPlusNormal"/>
        <w:jc w:val="both"/>
        <w:outlineLvl w:val="0"/>
      </w:pPr>
    </w:p>
    <w:p w:rsidR="000A77DC" w:rsidRDefault="000A77DC">
      <w:pPr>
        <w:pStyle w:val="ConsPlusNormal"/>
        <w:outlineLvl w:val="0"/>
      </w:pPr>
      <w:r>
        <w:t>Зарегистрировано в Минюсте России 18 января 2016 г. N 40621</w:t>
      </w:r>
    </w:p>
    <w:p w:rsidR="000A77DC" w:rsidRDefault="000A7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7DC" w:rsidRDefault="000A77DC">
      <w:pPr>
        <w:pStyle w:val="ConsPlusNormal"/>
        <w:jc w:val="center"/>
      </w:pPr>
    </w:p>
    <w:p w:rsidR="000A77DC" w:rsidRDefault="000A77DC">
      <w:pPr>
        <w:pStyle w:val="ConsPlusTitle"/>
        <w:jc w:val="center"/>
      </w:pPr>
      <w:r>
        <w:t>МИНИСТЕРСТВО СПОРТА РОССИЙСКОЙ ФЕДЕРАЦИИ</w:t>
      </w:r>
    </w:p>
    <w:p w:rsidR="000A77DC" w:rsidRDefault="000A77DC">
      <w:pPr>
        <w:pStyle w:val="ConsPlusTitle"/>
        <w:jc w:val="center"/>
      </w:pPr>
    </w:p>
    <w:p w:rsidR="000A77DC" w:rsidRDefault="000A77DC">
      <w:pPr>
        <w:pStyle w:val="ConsPlusTitle"/>
        <w:jc w:val="center"/>
      </w:pPr>
      <w:r>
        <w:t>ПРИКАЗ</w:t>
      </w:r>
    </w:p>
    <w:p w:rsidR="000A77DC" w:rsidRDefault="000A77DC">
      <w:pPr>
        <w:pStyle w:val="ConsPlusTitle"/>
        <w:jc w:val="center"/>
      </w:pPr>
      <w:r>
        <w:t>от 21 сентября 2015 г. N 895</w:t>
      </w:r>
    </w:p>
    <w:p w:rsidR="000A77DC" w:rsidRDefault="000A77DC">
      <w:pPr>
        <w:pStyle w:val="ConsPlusTitle"/>
        <w:jc w:val="center"/>
      </w:pPr>
    </w:p>
    <w:p w:rsidR="000A77DC" w:rsidRDefault="000A77DC">
      <w:pPr>
        <w:pStyle w:val="ConsPlusTitle"/>
        <w:jc w:val="center"/>
      </w:pPr>
      <w:r>
        <w:t>ОБ УТВЕРЖДЕНИИ МЕТОДИЧЕСКИХ УКАЗАНИЙ</w:t>
      </w:r>
    </w:p>
    <w:p w:rsidR="000A77DC" w:rsidRDefault="000A77DC">
      <w:pPr>
        <w:pStyle w:val="ConsPlusTitle"/>
        <w:jc w:val="center"/>
      </w:pPr>
      <w:r>
        <w:t>ПО ПОРЯДКУ СОСТАВЛЕНИЯ ПАСПОРТА БЕЗОПАСНОСТИ</w:t>
      </w:r>
    </w:p>
    <w:p w:rsidR="000A77DC" w:rsidRDefault="000A77DC">
      <w:pPr>
        <w:pStyle w:val="ConsPlusTitle"/>
        <w:jc w:val="center"/>
      </w:pPr>
      <w:r>
        <w:t>ОБЪЕКТОВ СПОРТА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3</w:t>
        </w:r>
      </w:hyperlink>
      <w:r>
        <w:t xml:space="preserve"> постановления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 (Собрание законодательства Российской Федерации, 2015, N 11, ст. 1608) приказываю:</w:t>
      </w:r>
    </w:p>
    <w:p w:rsidR="000A77DC" w:rsidRDefault="000A77D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методические указания</w:t>
        </w:r>
      </w:hyperlink>
      <w:r>
        <w:t xml:space="preserve"> по порядку </w:t>
      </w:r>
      <w:proofErr w:type="gramStart"/>
      <w:r>
        <w:t>составления паспорта безопасности объектов спорта</w:t>
      </w:r>
      <w:proofErr w:type="gramEnd"/>
      <w:r>
        <w:t>.</w:t>
      </w:r>
    </w:p>
    <w:p w:rsidR="000A77DC" w:rsidRDefault="000A77DC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спорта Российской Федерации П.В. Новикова.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right"/>
      </w:pPr>
      <w:r>
        <w:t>Министр</w:t>
      </w:r>
    </w:p>
    <w:p w:rsidR="000A77DC" w:rsidRDefault="000A77DC">
      <w:pPr>
        <w:pStyle w:val="ConsPlusNormal"/>
        <w:jc w:val="right"/>
      </w:pPr>
      <w:r>
        <w:t>В.Л.МУТКО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right"/>
        <w:outlineLvl w:val="0"/>
      </w:pPr>
      <w:r>
        <w:t>Утверждены</w:t>
      </w:r>
    </w:p>
    <w:p w:rsidR="000A77DC" w:rsidRDefault="000A77DC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0A77DC" w:rsidRDefault="000A77DC">
      <w:pPr>
        <w:pStyle w:val="ConsPlusNormal"/>
        <w:jc w:val="right"/>
      </w:pPr>
      <w:r>
        <w:t>от 21 сентября 2015 г. N 895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Title"/>
        <w:jc w:val="center"/>
      </w:pPr>
      <w:bookmarkStart w:id="0" w:name="P28"/>
      <w:bookmarkEnd w:id="0"/>
      <w:r>
        <w:t>МЕТОДИЧЕСКИЕ УКАЗАНИЯ</w:t>
      </w:r>
    </w:p>
    <w:p w:rsidR="000A77DC" w:rsidRDefault="000A77DC">
      <w:pPr>
        <w:pStyle w:val="ConsPlusTitle"/>
        <w:jc w:val="center"/>
      </w:pPr>
      <w:r>
        <w:t>ПО ПОРЯДКУ СОСТАВЛЕНИЯ ПАСПОРТА БЕЗОПАСНОСТИ</w:t>
      </w:r>
    </w:p>
    <w:p w:rsidR="000A77DC" w:rsidRDefault="000A77DC">
      <w:pPr>
        <w:pStyle w:val="ConsPlusTitle"/>
        <w:jc w:val="center"/>
      </w:pPr>
      <w:r>
        <w:t>ОБЪЕКТОВ СПОРТА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Методические указания по порядку составления паспорта безопасности объектов спорта (далее - методические указания) разработаны 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 (Собрание законодательства Российской Федерации, 2015, N 11, ст. 1608) и определяют порядок составления и содержание паспорта безопасности</w:t>
      </w:r>
      <w:proofErr w:type="gramEnd"/>
      <w:r>
        <w:t xml:space="preserve"> объектов спорта.</w:t>
      </w:r>
    </w:p>
    <w:p w:rsidR="000A77DC" w:rsidRDefault="000A77D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31</w:t>
        </w:r>
      </w:hyperlink>
      <w:r>
        <w:t xml:space="preserve"> требований к антитеррористической защищенности объектов спорта, утвержденных постановлением Правительства Российской Федерации от 6 марта 2015 г. N 202 (далее - требования), комиссия по обследованию и категорированию объекта спорта (далее - комиссия), созданная в соответствии с </w:t>
      </w:r>
      <w:hyperlink r:id="rId8" w:history="1">
        <w:r>
          <w:rPr>
            <w:color w:val="0000FF"/>
          </w:rPr>
          <w:t>пунктом 6</w:t>
        </w:r>
      </w:hyperlink>
      <w:r>
        <w:t xml:space="preserve"> требований, составляет </w:t>
      </w:r>
      <w:hyperlink r:id="rId9" w:history="1">
        <w:r>
          <w:rPr>
            <w:color w:val="0000FF"/>
          </w:rPr>
          <w:t>паспорт</w:t>
        </w:r>
      </w:hyperlink>
      <w:r>
        <w:t xml:space="preserve"> безопасности объекта спорта (далее - паспорт) на каждый объект спорта в течение 3 месяцев после проведения в соответствии</w:t>
      </w:r>
      <w:proofErr w:type="gramEnd"/>
      <w:r>
        <w:t xml:space="preserve"> с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обследования и категорирования объекта спорта.</w:t>
      </w:r>
    </w:p>
    <w:p w:rsidR="000A77DC" w:rsidRDefault="000A77DC">
      <w:pPr>
        <w:pStyle w:val="ConsPlusNormal"/>
        <w:ind w:firstLine="540"/>
        <w:jc w:val="both"/>
      </w:pPr>
      <w:r>
        <w:t xml:space="preserve">3. В соответствии с </w:t>
      </w:r>
      <w:hyperlink r:id="rId11" w:history="1">
        <w:r>
          <w:rPr>
            <w:color w:val="0000FF"/>
          </w:rPr>
          <w:t>пунктом 32</w:t>
        </w:r>
      </w:hyperlink>
      <w:r>
        <w:t xml:space="preserve"> требований </w:t>
      </w:r>
      <w:hyperlink r:id="rId12" w:history="1">
        <w:r>
          <w:rPr>
            <w:color w:val="0000FF"/>
          </w:rPr>
          <w:t>паспорт</w:t>
        </w:r>
      </w:hyperlink>
      <w:r>
        <w:t xml:space="preserve"> является информационно-справочным документом, в котором указываются сведения о соответствии объекта спорта требованиям по обеспечению его антитеррористической защищенности.</w:t>
      </w:r>
    </w:p>
    <w:p w:rsidR="000A77DC" w:rsidRDefault="000A77DC">
      <w:pPr>
        <w:pStyle w:val="ConsPlusNormal"/>
        <w:ind w:firstLine="540"/>
        <w:jc w:val="both"/>
      </w:pPr>
      <w:r>
        <w:lastRenderedPageBreak/>
        <w:t>4. Руководитель юридического лица, являющегося собственником объекта спорта или использующего его на ином законном основании, или физическое лицо, являющееся собственником объекта спорта или использующее его на ином законном основании (далее - ответственное лицо), обеспечивает подготовку паспорта для рассмотрения на комиссии.</w:t>
      </w:r>
    </w:p>
    <w:p w:rsidR="000A77DC" w:rsidRDefault="000A77DC">
      <w:pPr>
        <w:pStyle w:val="ConsPlusNormal"/>
        <w:ind w:firstLine="540"/>
        <w:jc w:val="both"/>
      </w:pPr>
      <w:r>
        <w:t xml:space="preserve">5. В </w:t>
      </w:r>
      <w:hyperlink r:id="rId13" w:history="1">
        <w:r>
          <w:rPr>
            <w:color w:val="0000FF"/>
          </w:rPr>
          <w:t>пункте 1</w:t>
        </w:r>
      </w:hyperlink>
      <w:r>
        <w:t xml:space="preserve"> паспорта указываются полное наименование объекта спорта в соответствии с правоустанавливающими документами на данный объект спорта, адрес места расположения, телефоны и факсы.</w:t>
      </w:r>
    </w:p>
    <w:p w:rsidR="000A77DC" w:rsidRDefault="000A77DC">
      <w:pPr>
        <w:pStyle w:val="ConsPlusNormal"/>
        <w:ind w:firstLine="540"/>
        <w:jc w:val="both"/>
      </w:pPr>
      <w:r>
        <w:t xml:space="preserve">6. </w:t>
      </w:r>
      <w:hyperlink r:id="rId14" w:history="1">
        <w:r>
          <w:rPr>
            <w:color w:val="0000FF"/>
          </w:rPr>
          <w:t>Пункты 2</w:t>
        </w:r>
      </w:hyperlink>
      <w:r>
        <w:t xml:space="preserve">, </w:t>
      </w:r>
      <w:hyperlink r:id="rId15" w:history="1">
        <w:r>
          <w:rPr>
            <w:color w:val="0000FF"/>
          </w:rPr>
          <w:t>4</w:t>
        </w:r>
      </w:hyperlink>
      <w:r>
        <w:t xml:space="preserve"> - </w:t>
      </w:r>
      <w:hyperlink r:id="rId16" w:history="1">
        <w:r>
          <w:rPr>
            <w:color w:val="0000FF"/>
          </w:rPr>
          <w:t>6</w:t>
        </w:r>
      </w:hyperlink>
      <w:r>
        <w:t xml:space="preserve">, </w:t>
      </w:r>
      <w:hyperlink r:id="rId17" w:history="1">
        <w:r>
          <w:rPr>
            <w:color w:val="0000FF"/>
          </w:rPr>
          <w:t>9</w:t>
        </w:r>
      </w:hyperlink>
      <w:r>
        <w:t xml:space="preserve">, </w:t>
      </w:r>
      <w:hyperlink r:id="rId18" w:history="1">
        <w:r>
          <w:rPr>
            <w:color w:val="0000FF"/>
          </w:rPr>
          <w:t>11</w:t>
        </w:r>
      </w:hyperlink>
      <w:r>
        <w:t xml:space="preserve"> - </w:t>
      </w:r>
      <w:hyperlink r:id="rId19" w:history="1">
        <w:r>
          <w:rPr>
            <w:color w:val="0000FF"/>
          </w:rPr>
          <w:t>14</w:t>
        </w:r>
      </w:hyperlink>
      <w:r>
        <w:t xml:space="preserve">, </w:t>
      </w:r>
      <w:hyperlink r:id="rId20" w:history="1">
        <w:r>
          <w:rPr>
            <w:color w:val="0000FF"/>
          </w:rPr>
          <w:t>17</w:t>
        </w:r>
      </w:hyperlink>
      <w:r>
        <w:t xml:space="preserve">, </w:t>
      </w:r>
      <w:hyperlink r:id="rId21" w:history="1">
        <w:r>
          <w:rPr>
            <w:color w:val="0000FF"/>
          </w:rPr>
          <w:t>18</w:t>
        </w:r>
      </w:hyperlink>
      <w:r>
        <w:t xml:space="preserve">, </w:t>
      </w:r>
      <w:hyperlink r:id="rId22" w:history="1">
        <w:r>
          <w:rPr>
            <w:color w:val="0000FF"/>
          </w:rPr>
          <w:t>21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- </w:t>
      </w:r>
      <w:hyperlink r:id="rId24" w:history="1">
        <w:r>
          <w:rPr>
            <w:color w:val="0000FF"/>
          </w:rPr>
          <w:t>26</w:t>
        </w:r>
      </w:hyperlink>
      <w:r>
        <w:t xml:space="preserve">, </w:t>
      </w:r>
      <w:hyperlink r:id="rId25" w:history="1">
        <w:r>
          <w:rPr>
            <w:color w:val="0000FF"/>
          </w:rPr>
          <w:t>28</w:t>
        </w:r>
      </w:hyperlink>
      <w:r>
        <w:t xml:space="preserve"> - </w:t>
      </w:r>
      <w:hyperlink r:id="rId26" w:history="1">
        <w:r>
          <w:rPr>
            <w:color w:val="0000FF"/>
          </w:rPr>
          <w:t>30</w:t>
        </w:r>
      </w:hyperlink>
      <w:r>
        <w:t xml:space="preserve"> паспорта заполняются в соответствии с формой паспорта, утвержденной постановлением Правительства Российской Федерации от 6 марта 2015 г. N 202.</w:t>
      </w:r>
    </w:p>
    <w:p w:rsidR="000A77DC" w:rsidRDefault="000A77DC">
      <w:pPr>
        <w:pStyle w:val="ConsPlusNormal"/>
        <w:ind w:firstLine="540"/>
        <w:jc w:val="both"/>
      </w:pPr>
      <w:r>
        <w:t xml:space="preserve">7. В </w:t>
      </w:r>
      <w:hyperlink r:id="rId27" w:history="1">
        <w:r>
          <w:rPr>
            <w:color w:val="0000FF"/>
          </w:rPr>
          <w:t>пункте 3</w:t>
        </w:r>
      </w:hyperlink>
      <w:r>
        <w:t xml:space="preserve"> паспорта указывается категория опасности объекта спорта, присвоенная объекту спорта комиссией и оформленная актом обследования и категорирования объекта спорта, подписанным всеми членами комиссии.</w:t>
      </w:r>
    </w:p>
    <w:p w:rsidR="000A77DC" w:rsidRDefault="000A77DC">
      <w:pPr>
        <w:pStyle w:val="ConsPlusNormal"/>
        <w:ind w:firstLine="540"/>
        <w:jc w:val="both"/>
      </w:pPr>
      <w:r>
        <w:t xml:space="preserve">8. В </w:t>
      </w:r>
      <w:hyperlink r:id="rId28" w:history="1">
        <w:r>
          <w:rPr>
            <w:color w:val="0000FF"/>
          </w:rPr>
          <w:t>пункте 7</w:t>
        </w:r>
      </w:hyperlink>
      <w:r>
        <w:t xml:space="preserve"> паспорта указывается ежедневное количество посетителей объекта спорта без учета штатных работников объекта спорта и персонала арендаторов помещений объекта спорта (при их наличии), использующих объект спорта для занятий физической культурой и спортом (в среднем (без зрителей)).</w:t>
      </w:r>
    </w:p>
    <w:p w:rsidR="000A77DC" w:rsidRDefault="000A77DC">
      <w:pPr>
        <w:pStyle w:val="ConsPlusNormal"/>
        <w:ind w:firstLine="540"/>
        <w:jc w:val="both"/>
      </w:pPr>
      <w:r>
        <w:t xml:space="preserve">9. В </w:t>
      </w:r>
      <w:hyperlink r:id="rId29" w:history="1">
        <w:r>
          <w:rPr>
            <w:color w:val="0000FF"/>
          </w:rPr>
          <w:t>пункте 8</w:t>
        </w:r>
      </w:hyperlink>
      <w:r>
        <w:t xml:space="preserve"> паспорта указывается количество зрительских мест, предусмотренных исполнительной документацией на объект спорта, отражающей фактическую реализацию проектных решений при строительстве объекта спорта.</w:t>
      </w:r>
    </w:p>
    <w:p w:rsidR="000A77DC" w:rsidRDefault="000A77DC">
      <w:pPr>
        <w:pStyle w:val="ConsPlusNormal"/>
        <w:ind w:firstLine="540"/>
        <w:jc w:val="both"/>
      </w:pPr>
      <w:r>
        <w:t xml:space="preserve">10. В </w:t>
      </w:r>
      <w:hyperlink r:id="rId30" w:history="1">
        <w:r>
          <w:rPr>
            <w:color w:val="0000FF"/>
          </w:rPr>
          <w:t>пункте 10</w:t>
        </w:r>
      </w:hyperlink>
      <w:r>
        <w:t xml:space="preserve"> паспорта указывается количество находящихся ежедневно в среднем на объекте спорта лиц, привлеченных по договорам подряда, как ответственным лицом, так и арендаторами помещений объекта спорта, без </w:t>
      </w:r>
      <w:proofErr w:type="gramStart"/>
      <w:r>
        <w:t>учета</w:t>
      </w:r>
      <w:proofErr w:type="gramEnd"/>
      <w:r>
        <w:t xml:space="preserve"> привлеченного по договору подразделения охраны объекта спорта.</w:t>
      </w:r>
    </w:p>
    <w:p w:rsidR="000A77DC" w:rsidRDefault="000A77DC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r:id="rId31" w:history="1">
        <w:r>
          <w:rPr>
            <w:color w:val="0000FF"/>
          </w:rPr>
          <w:t>пункте 15</w:t>
        </w:r>
      </w:hyperlink>
      <w:r>
        <w:t xml:space="preserve"> паспорта указывается перечень потенциально опасных участков объекта спорта (помещения, локальные участки на территории объекта спорта, содержащие конструктивные, технологические элементы, способные при их разрушении или при работе во внештатном режиме привести к опасным последствиям (взрывам, разрушениям с </w:t>
      </w:r>
      <w:proofErr w:type="spellStart"/>
      <w:r>
        <w:t>разлетанием</w:t>
      </w:r>
      <w:proofErr w:type="spellEnd"/>
      <w:r>
        <w:t xml:space="preserve"> осколков, утечкам опасных для здоровья людей веществ), в частности, трансформаторные подстанции, емкости для хранения опасных для здоровья людей веществ, помещения</w:t>
      </w:r>
      <w:proofErr w:type="gramEnd"/>
      <w:r>
        <w:t xml:space="preserve"> для хранения горюче-смазочных материалов, оружия и боеприпасов, системы централизованного кондиционирования воздуха, устройства и механизмы, содержащие радиоактивные вещества или ртуть).</w:t>
      </w:r>
    </w:p>
    <w:p w:rsidR="000A77DC" w:rsidRDefault="000A77DC">
      <w:pPr>
        <w:pStyle w:val="ConsPlusNormal"/>
        <w:ind w:firstLine="540"/>
        <w:jc w:val="both"/>
      </w:pPr>
      <w:r>
        <w:t xml:space="preserve">12. В </w:t>
      </w:r>
      <w:hyperlink r:id="rId32" w:history="1">
        <w:r>
          <w:rPr>
            <w:color w:val="0000FF"/>
          </w:rPr>
          <w:t>пункте 16</w:t>
        </w:r>
      </w:hyperlink>
      <w:r>
        <w:t xml:space="preserve"> паспорта указывается перечень критических элементов объекта спорта (элементы, разрушение или работа во внештатном режиме которых может привести к разрушению объекта спорта или его части, в частности, несущие строительные конструкции объекта спорта, газопроводы).</w:t>
      </w:r>
    </w:p>
    <w:p w:rsidR="000A77DC" w:rsidRDefault="000A77DC">
      <w:pPr>
        <w:pStyle w:val="ConsPlusNormal"/>
        <w:ind w:firstLine="540"/>
        <w:jc w:val="both"/>
      </w:pPr>
      <w:r>
        <w:t xml:space="preserve">13. К географическим особенностям расположения объекта спорта, указанным в </w:t>
      </w:r>
      <w:hyperlink r:id="rId33" w:history="1">
        <w:r>
          <w:rPr>
            <w:color w:val="0000FF"/>
          </w:rPr>
          <w:t>пункте 17</w:t>
        </w:r>
      </w:hyperlink>
      <w:r>
        <w:t xml:space="preserve"> паспорта, относятся наличие лесопарковых зон или лесных массивов, расположение объекта спорта на равнинном участке местности, в предгорье, на склоне, возвышенности или в низине по отношению к прилегающим к нему территориям.</w:t>
      </w:r>
    </w:p>
    <w:p w:rsidR="000A77DC" w:rsidRDefault="000A77DC">
      <w:pPr>
        <w:pStyle w:val="ConsPlusNormal"/>
        <w:ind w:firstLine="540"/>
        <w:jc w:val="both"/>
      </w:pPr>
      <w:r>
        <w:t xml:space="preserve">14. К геологическим особенностям расположения объекта спорта, указанным в </w:t>
      </w:r>
      <w:hyperlink r:id="rId34" w:history="1">
        <w:r>
          <w:rPr>
            <w:color w:val="0000FF"/>
          </w:rPr>
          <w:t>пункте 17</w:t>
        </w:r>
      </w:hyperlink>
      <w:r>
        <w:t xml:space="preserve"> паспорта, относится наличие подземных пустот или подвижных грунтов под объектом спорта.</w:t>
      </w:r>
    </w:p>
    <w:p w:rsidR="000A77DC" w:rsidRDefault="000A77DC">
      <w:pPr>
        <w:pStyle w:val="ConsPlusNormal"/>
        <w:ind w:firstLine="540"/>
        <w:jc w:val="both"/>
      </w:pPr>
      <w:r>
        <w:t xml:space="preserve">15. К гидрологическим особенностям расположения объекта спорта, указанным в </w:t>
      </w:r>
      <w:hyperlink r:id="rId35" w:history="1">
        <w:r>
          <w:rPr>
            <w:color w:val="0000FF"/>
          </w:rPr>
          <w:t>пункте 17</w:t>
        </w:r>
      </w:hyperlink>
      <w:r>
        <w:t xml:space="preserve"> паспорта, относятся нахождение в прибрежной зоне, наличие водоемов на прилегающих к нему территориях.</w:t>
      </w:r>
    </w:p>
    <w:p w:rsidR="000A77DC" w:rsidRDefault="000A77DC">
      <w:pPr>
        <w:pStyle w:val="ConsPlusNormal"/>
        <w:ind w:firstLine="540"/>
        <w:jc w:val="both"/>
      </w:pPr>
      <w:r>
        <w:t xml:space="preserve">16. В </w:t>
      </w:r>
      <w:hyperlink r:id="rId36" w:history="1">
        <w:r>
          <w:rPr>
            <w:color w:val="0000FF"/>
          </w:rPr>
          <w:t>пункте 19</w:t>
        </w:r>
      </w:hyperlink>
      <w:r>
        <w:t xml:space="preserve"> паспорта указываются сведения о входящем в состав объекта спорта недвижимом имуществом, к которому могут относиться: сам объект спорта, отдельно стоящие административные, технические, энергетические, транспортные здания и сооружения. При этом в описании места расположения указывается расстояние от места главного входа на территорию объекта спорта и положение по отношению к иным описываемым в данном пункте объектам недвижимости.</w:t>
      </w:r>
    </w:p>
    <w:p w:rsidR="000A77DC" w:rsidRDefault="000A77DC">
      <w:pPr>
        <w:pStyle w:val="ConsPlusNormal"/>
        <w:ind w:firstLine="540"/>
        <w:jc w:val="both"/>
      </w:pPr>
      <w:r>
        <w:t xml:space="preserve">17. В </w:t>
      </w:r>
      <w:hyperlink r:id="rId37" w:history="1">
        <w:r>
          <w:rPr>
            <w:color w:val="0000FF"/>
          </w:rPr>
          <w:t>пункте 20</w:t>
        </w:r>
      </w:hyperlink>
      <w:r>
        <w:t xml:space="preserve"> паспорта указываются особенности систем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энергоснабжения объекта спорта. При этом к особенностям указанных систем относятся: магистральное </w:t>
      </w:r>
      <w:r>
        <w:lastRenderedPageBreak/>
        <w:t>подключение (с указанием подстанции), автономное обеспечение, наличие резервных подключений, наличие трансформаторных, газораспределительных систем, наличие иных объектов, подключенных к указанным системам объекта спорта. Особенности указанных систем обозначаются на плане объекта спорта, прилагаемом к паспорту.</w:t>
      </w:r>
    </w:p>
    <w:p w:rsidR="000A77DC" w:rsidRDefault="000A77DC">
      <w:pPr>
        <w:pStyle w:val="ConsPlusNormal"/>
        <w:ind w:firstLine="540"/>
        <w:jc w:val="both"/>
      </w:pPr>
      <w:r>
        <w:t xml:space="preserve">18. В </w:t>
      </w:r>
      <w:hyperlink r:id="rId38" w:history="1">
        <w:r>
          <w:rPr>
            <w:color w:val="0000FF"/>
          </w:rPr>
          <w:t>пункте 22</w:t>
        </w:r>
      </w:hyperlink>
      <w:r>
        <w:t xml:space="preserve"> паспорта приводится оценка потенциальных </w:t>
      </w:r>
      <w:proofErr w:type="gramStart"/>
      <w:r>
        <w:t>последствий прекращения функционирования объекта спорта</w:t>
      </w:r>
      <w:proofErr w:type="gramEnd"/>
      <w:r>
        <w:t>. При этом последствия могут выражаться в прекращении оказания услуг населению, отсутствии условий подготовки спортсменов, отмене проведения запланированных официальных спортивных соревнований и иных последствиях.</w:t>
      </w:r>
    </w:p>
    <w:p w:rsidR="000A77DC" w:rsidRDefault="000A77DC">
      <w:pPr>
        <w:pStyle w:val="ConsPlusNormal"/>
        <w:ind w:firstLine="540"/>
        <w:jc w:val="both"/>
      </w:pPr>
      <w:r>
        <w:t xml:space="preserve">19. В </w:t>
      </w:r>
      <w:hyperlink r:id="rId39" w:history="1">
        <w:r>
          <w:rPr>
            <w:color w:val="0000FF"/>
          </w:rPr>
          <w:t>пункте 23</w:t>
        </w:r>
      </w:hyperlink>
      <w:r>
        <w:t xml:space="preserve"> паспорта приводится оценка потенциальных последствий повреждения элементов, механизмов, систем, оборудования, находящихся на объекте спорта, выражающаяся в указании, повреждения каких указанных элементов, механизмов, систем, оборудования могут привести к прекращению функционирования объекта спорта или к частичному прекращению функционирования.</w:t>
      </w:r>
    </w:p>
    <w:p w:rsidR="000A77DC" w:rsidRDefault="000A77DC">
      <w:pPr>
        <w:pStyle w:val="ConsPlusNormal"/>
        <w:ind w:firstLine="540"/>
        <w:jc w:val="both"/>
      </w:pPr>
      <w:r>
        <w:t xml:space="preserve">20. В </w:t>
      </w:r>
      <w:hyperlink r:id="rId40" w:history="1">
        <w:r>
          <w:rPr>
            <w:color w:val="0000FF"/>
          </w:rPr>
          <w:t>пункте 27</w:t>
        </w:r>
      </w:hyperlink>
      <w:r>
        <w:t xml:space="preserve"> паспорта указывается локализация мест расположения всех постов (пунктов) безопасности (охраны) с указанием принадлежности к внешнему периметру безопасности объекта спорта или к внешнему периметру здания/сооружения.</w:t>
      </w:r>
    </w:p>
    <w:p w:rsidR="000A77DC" w:rsidRDefault="000A77DC">
      <w:pPr>
        <w:pStyle w:val="ConsPlusNormal"/>
        <w:ind w:firstLine="540"/>
        <w:jc w:val="both"/>
      </w:pPr>
      <w:r>
        <w:t xml:space="preserve">21. В </w:t>
      </w:r>
      <w:hyperlink r:id="rId41" w:history="1">
        <w:r>
          <w:rPr>
            <w:color w:val="0000FF"/>
          </w:rPr>
          <w:t>пункте 31</w:t>
        </w:r>
      </w:hyperlink>
      <w:r>
        <w:t xml:space="preserve"> паспорта указываются дополнительные виды связи, применяемые на объекте спорта в интересах обеспечения безопасности. К дополнительным видам связи могут относиться системы оповещения, системы оперативной радиосвязи, экстренной связи, трансляционные системы, диспетчерская (технологическая) телефонная связь.</w:t>
      </w:r>
    </w:p>
    <w:p w:rsidR="000A77DC" w:rsidRDefault="000A77DC">
      <w:pPr>
        <w:pStyle w:val="ConsPlusNormal"/>
        <w:ind w:firstLine="540"/>
        <w:jc w:val="both"/>
      </w:pPr>
      <w:r>
        <w:t xml:space="preserve">22. В </w:t>
      </w:r>
      <w:hyperlink r:id="rId42" w:history="1">
        <w:r>
          <w:rPr>
            <w:color w:val="0000FF"/>
          </w:rPr>
          <w:t>разделе VII</w:t>
        </w:r>
      </w:hyperlink>
      <w:r>
        <w:t xml:space="preserve"> паспорта указываются выводы о соответствии объекта спорта </w:t>
      </w:r>
      <w:hyperlink r:id="rId43" w:history="1">
        <w:r>
          <w:rPr>
            <w:color w:val="0000FF"/>
          </w:rPr>
          <w:t>требованиям</w:t>
        </w:r>
      </w:hyperlink>
      <w:r>
        <w:t xml:space="preserve">, а также рекомендации по приведению антитеррористической защищенности объекта спорта к </w:t>
      </w:r>
      <w:hyperlink r:id="rId44" w:history="1">
        <w:r>
          <w:rPr>
            <w:color w:val="0000FF"/>
          </w:rPr>
          <w:t>требованиям</w:t>
        </w:r>
      </w:hyperlink>
      <w:r>
        <w:t>, в том числе могут указываться рекомендации в части сроков ремонта или замены отдельных элементов, механизмов, систем, оборудования объекта спорта, влияющих на его функционирование.</w:t>
      </w:r>
    </w:p>
    <w:p w:rsidR="000A77DC" w:rsidRDefault="000A77DC">
      <w:pPr>
        <w:pStyle w:val="ConsPlusNormal"/>
        <w:ind w:firstLine="540"/>
        <w:jc w:val="both"/>
      </w:pPr>
      <w:r>
        <w:t xml:space="preserve">23. В </w:t>
      </w:r>
      <w:hyperlink r:id="rId45" w:history="1">
        <w:r>
          <w:rPr>
            <w:color w:val="0000FF"/>
          </w:rPr>
          <w:t>разделе VIII</w:t>
        </w:r>
      </w:hyperlink>
      <w:r>
        <w:t xml:space="preserve"> паспорта указывается дополнительная информация с учетом особенностей объекта спорта, включая планируемое проведение крупных официальных спортивных соревнований, использование объекта спорта для проведения иных мероприятий.</w:t>
      </w: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jc w:val="both"/>
      </w:pPr>
    </w:p>
    <w:p w:rsidR="000A77DC" w:rsidRDefault="000A7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2F6" w:rsidRDefault="00A772F6"/>
    <w:sectPr w:rsidR="00A772F6" w:rsidSect="00B4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0A77DC"/>
    <w:rsid w:val="00001043"/>
    <w:rsid w:val="000422B5"/>
    <w:rsid w:val="000729B9"/>
    <w:rsid w:val="00075DFE"/>
    <w:rsid w:val="000A77DC"/>
    <w:rsid w:val="000C024C"/>
    <w:rsid w:val="000F24BB"/>
    <w:rsid w:val="00126730"/>
    <w:rsid w:val="00152AD6"/>
    <w:rsid w:val="00167891"/>
    <w:rsid w:val="00170225"/>
    <w:rsid w:val="00182CE1"/>
    <w:rsid w:val="001C72BF"/>
    <w:rsid w:val="00202014"/>
    <w:rsid w:val="002462B7"/>
    <w:rsid w:val="002B5046"/>
    <w:rsid w:val="002B7BF4"/>
    <w:rsid w:val="002D2E2A"/>
    <w:rsid w:val="00330D01"/>
    <w:rsid w:val="00380C81"/>
    <w:rsid w:val="003914E1"/>
    <w:rsid w:val="003B1152"/>
    <w:rsid w:val="003F40B4"/>
    <w:rsid w:val="004204C5"/>
    <w:rsid w:val="00427ACA"/>
    <w:rsid w:val="00485CBB"/>
    <w:rsid w:val="004C0EA8"/>
    <w:rsid w:val="004D771C"/>
    <w:rsid w:val="004F00FB"/>
    <w:rsid w:val="004F1B7E"/>
    <w:rsid w:val="004F4EF3"/>
    <w:rsid w:val="005501D2"/>
    <w:rsid w:val="0056346C"/>
    <w:rsid w:val="00567ED0"/>
    <w:rsid w:val="00592E79"/>
    <w:rsid w:val="005C7CF6"/>
    <w:rsid w:val="00616CBD"/>
    <w:rsid w:val="006A3278"/>
    <w:rsid w:val="006C480D"/>
    <w:rsid w:val="00705E93"/>
    <w:rsid w:val="007340E6"/>
    <w:rsid w:val="00745F87"/>
    <w:rsid w:val="00760DA8"/>
    <w:rsid w:val="007846B8"/>
    <w:rsid w:val="007D075A"/>
    <w:rsid w:val="007E655F"/>
    <w:rsid w:val="0085726D"/>
    <w:rsid w:val="00860081"/>
    <w:rsid w:val="008E27A6"/>
    <w:rsid w:val="00982772"/>
    <w:rsid w:val="009B3C8F"/>
    <w:rsid w:val="009B6DE7"/>
    <w:rsid w:val="009E45A7"/>
    <w:rsid w:val="00A316F5"/>
    <w:rsid w:val="00A5745E"/>
    <w:rsid w:val="00A772F6"/>
    <w:rsid w:val="00AD7F2C"/>
    <w:rsid w:val="00AF7BF4"/>
    <w:rsid w:val="00B16007"/>
    <w:rsid w:val="00B75789"/>
    <w:rsid w:val="00BB43EF"/>
    <w:rsid w:val="00C24DF3"/>
    <w:rsid w:val="00C3154E"/>
    <w:rsid w:val="00C53B1C"/>
    <w:rsid w:val="00C74CB0"/>
    <w:rsid w:val="00CB5019"/>
    <w:rsid w:val="00CD2AF8"/>
    <w:rsid w:val="00CF6AB6"/>
    <w:rsid w:val="00D4141D"/>
    <w:rsid w:val="00DD21BA"/>
    <w:rsid w:val="00DD4847"/>
    <w:rsid w:val="00E062EB"/>
    <w:rsid w:val="00E20D70"/>
    <w:rsid w:val="00E43D02"/>
    <w:rsid w:val="00E458C0"/>
    <w:rsid w:val="00E65730"/>
    <w:rsid w:val="00E85484"/>
    <w:rsid w:val="00E966A7"/>
    <w:rsid w:val="00F372A1"/>
    <w:rsid w:val="00F41B61"/>
    <w:rsid w:val="00F6007E"/>
    <w:rsid w:val="00F66D5D"/>
    <w:rsid w:val="00F77D83"/>
    <w:rsid w:val="00F80CDA"/>
    <w:rsid w:val="00FB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A2F24189CAC59C0D070D22B72FDE7277324AB91AA6CB0E2616BE8EE762A964A5FB7F03372E40FcC4AI" TargetMode="External"/><Relationship Id="rId13" Type="http://schemas.openxmlformats.org/officeDocument/2006/relationships/hyperlink" Target="consultantplus://offline/ref=EB8A2F24189CAC59C0D070D22B72FDE7277324AB91AA6CB0E2616BE8EE762A964A5FB7F03372E508cC4FI" TargetMode="External"/><Relationship Id="rId18" Type="http://schemas.openxmlformats.org/officeDocument/2006/relationships/hyperlink" Target="consultantplus://offline/ref=EB8A2F24189CAC59C0D070D22B72FDE7277324AB91AA6CB0E2616BE8EE762A964A5FB7F03372E50BcC4CI" TargetMode="External"/><Relationship Id="rId26" Type="http://schemas.openxmlformats.org/officeDocument/2006/relationships/hyperlink" Target="consultantplus://offline/ref=EB8A2F24189CAC59C0D070D22B72FDE7277324AB91AA6CB0E2616BE8EE762A964A5FB7F03372E608cC48I" TargetMode="External"/><Relationship Id="rId39" Type="http://schemas.openxmlformats.org/officeDocument/2006/relationships/hyperlink" Target="consultantplus://offline/ref=EB8A2F24189CAC59C0D070D22B72FDE7277324AB91AA6CB0E2616BE8EE762A964A5FB7F03372E60EcC4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8A2F24189CAC59C0D070D22B72FDE7277324AB91AA6CB0E2616BE8EE762A964A5FB7F03372E504cC46I" TargetMode="External"/><Relationship Id="rId34" Type="http://schemas.openxmlformats.org/officeDocument/2006/relationships/hyperlink" Target="consultantplus://offline/ref=EB8A2F24189CAC59C0D070D22B72FDE7277324AB91AA6CB0E2616BE8EE762A964A5FB7F03372E504cC4FI" TargetMode="External"/><Relationship Id="rId42" Type="http://schemas.openxmlformats.org/officeDocument/2006/relationships/hyperlink" Target="consultantplus://offline/ref=EB8A2F24189CAC59C0D070D22B72FDE7277324AB91AA6CB0E2616BE8EE762A964A5FB7F03372E608cC46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B8A2F24189CAC59C0D070D22B72FDE7277324AB91AA6CB0E2616BE8EE762A964A5FB7F03372E50CcC4DI" TargetMode="External"/><Relationship Id="rId12" Type="http://schemas.openxmlformats.org/officeDocument/2006/relationships/hyperlink" Target="consultantplus://offline/ref=EB8A2F24189CAC59C0D070D22B72FDE7277324AB91AA6CB0E2616BE8EE762A964A5FB7F03372E50EcC4FI" TargetMode="External"/><Relationship Id="rId17" Type="http://schemas.openxmlformats.org/officeDocument/2006/relationships/hyperlink" Target="consultantplus://offline/ref=EB8A2F24189CAC59C0D070D22B72FDE7277324AB91AA6CB0E2616BE8EE762A964A5FB7F03372E50BcC4EI" TargetMode="External"/><Relationship Id="rId25" Type="http://schemas.openxmlformats.org/officeDocument/2006/relationships/hyperlink" Target="consultantplus://offline/ref=EB8A2F24189CAC59C0D070D22B72FDE7277324AB91AA6CB0E2616BE8EE762A964A5FB7F03372E608cC4EI" TargetMode="External"/><Relationship Id="rId33" Type="http://schemas.openxmlformats.org/officeDocument/2006/relationships/hyperlink" Target="consultantplus://offline/ref=EB8A2F24189CAC59C0D070D22B72FDE7277324AB91AA6CB0E2616BE8EE762A964A5FB7F03372E504cC4EI" TargetMode="External"/><Relationship Id="rId38" Type="http://schemas.openxmlformats.org/officeDocument/2006/relationships/hyperlink" Target="consultantplus://offline/ref=EB8A2F24189CAC59C0D070D22B72FDE7277324AB91AA6CB0E2616BE8EE762A964A5FB7F03372E60EcC48I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8A2F24189CAC59C0D070D22B72FDE7277324AB91AA6CB0E2616BE8EE762A964A5FB7F03372E508cC48I" TargetMode="External"/><Relationship Id="rId20" Type="http://schemas.openxmlformats.org/officeDocument/2006/relationships/hyperlink" Target="consultantplus://offline/ref=EB8A2F24189CAC59C0D070D22B72FDE7277324AB91AA6CB0E2616BE8EE762A964A5FB7F03372E505cC47I" TargetMode="External"/><Relationship Id="rId29" Type="http://schemas.openxmlformats.org/officeDocument/2006/relationships/hyperlink" Target="consultantplus://offline/ref=EB8A2F24189CAC59C0D070D22B72FDE7277324AB91AA6CB0E2616BE8EE762A964A5FB7F03372E508cC46I" TargetMode="External"/><Relationship Id="rId41" Type="http://schemas.openxmlformats.org/officeDocument/2006/relationships/hyperlink" Target="consultantplus://offline/ref=EB8A2F24189CAC59C0D070D22B72FDE7277324AB91AA6CB0E2616BE8EE762A964A5FB7F03372E608cC4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A2F24189CAC59C0D070D22B72FDE7277324AB91AA6CB0E2616BE8EE762A964A5FB7F03372E40CcC4FI" TargetMode="External"/><Relationship Id="rId11" Type="http://schemas.openxmlformats.org/officeDocument/2006/relationships/hyperlink" Target="consultantplus://offline/ref=EB8A2F24189CAC59C0D070D22B72FDE7277324AB91AA6CB0E2616BE8EE762A964A5FB7F03372E50CcC4AI" TargetMode="External"/><Relationship Id="rId24" Type="http://schemas.openxmlformats.org/officeDocument/2006/relationships/hyperlink" Target="consultantplus://offline/ref=EB8A2F24189CAC59C0D070D22B72FDE7277324AB91AA6CB0E2616BE8EE762A964A5FB7F03372E609cC4AI" TargetMode="External"/><Relationship Id="rId32" Type="http://schemas.openxmlformats.org/officeDocument/2006/relationships/hyperlink" Target="consultantplus://offline/ref=EB8A2F24189CAC59C0D070D22B72FDE7277324AB91AA6CB0E2616BE8EE762A964A5FB7F03372E505cC4AI" TargetMode="External"/><Relationship Id="rId37" Type="http://schemas.openxmlformats.org/officeDocument/2006/relationships/hyperlink" Target="consultantplus://offline/ref=EB8A2F24189CAC59C0D070D22B72FDE7277324AB91AA6CB0E2616BE8EE762A964A5FB7F03372E60CcC4EI" TargetMode="External"/><Relationship Id="rId40" Type="http://schemas.openxmlformats.org/officeDocument/2006/relationships/hyperlink" Target="consultantplus://offline/ref=EB8A2F24189CAC59C0D070D22B72FDE7277324AB91AA6CB0E2616BE8EE762A964A5FB7F03372E609cC47I" TargetMode="External"/><Relationship Id="rId45" Type="http://schemas.openxmlformats.org/officeDocument/2006/relationships/hyperlink" Target="consultantplus://offline/ref=EB8A2F24189CAC59C0D070D22B72FDE7277324AB91AA6CB0E2616BE8EE762A964A5FB7F03372E608cC47I" TargetMode="External"/><Relationship Id="rId5" Type="http://schemas.openxmlformats.org/officeDocument/2006/relationships/hyperlink" Target="consultantplus://offline/ref=EB8A2F24189CAC59C0D070D22B72FDE7277324AB91AA6CB0E2616BE8EE762A964A5FB7F03372E40CcC4FI" TargetMode="External"/><Relationship Id="rId15" Type="http://schemas.openxmlformats.org/officeDocument/2006/relationships/hyperlink" Target="consultantplus://offline/ref=EB8A2F24189CAC59C0D070D22B72FDE7277324AB91AA6CB0E2616BE8EE762A964A5FB7F03372E508cC4AI" TargetMode="External"/><Relationship Id="rId23" Type="http://schemas.openxmlformats.org/officeDocument/2006/relationships/hyperlink" Target="consultantplus://offline/ref=EB8A2F24189CAC59C0D070D22B72FDE7277324AB91AA6CB0E2616BE8EE762A964A5FB7F03372E60EcC46I" TargetMode="External"/><Relationship Id="rId28" Type="http://schemas.openxmlformats.org/officeDocument/2006/relationships/hyperlink" Target="consultantplus://offline/ref=EB8A2F24189CAC59C0D070D22B72FDE7277324AB91AA6CB0E2616BE8EE762A964A5FB7F03372E508cC49I" TargetMode="External"/><Relationship Id="rId36" Type="http://schemas.openxmlformats.org/officeDocument/2006/relationships/hyperlink" Target="consultantplus://offline/ref=EB8A2F24189CAC59C0D070D22B72FDE7277324AB91AA6CB0E2616BE8EE762A964A5FB7F03372E60DcC4AI" TargetMode="External"/><Relationship Id="rId10" Type="http://schemas.openxmlformats.org/officeDocument/2006/relationships/hyperlink" Target="consultantplus://offline/ref=EB8A2F24189CAC59C0D070D22B72FDE7277324AB91AA6CB0E2616BE8EE762A964A5FB7F03372E40CcC4AI" TargetMode="External"/><Relationship Id="rId19" Type="http://schemas.openxmlformats.org/officeDocument/2006/relationships/hyperlink" Target="consultantplus://offline/ref=EB8A2F24189CAC59C0D070D22B72FDE7277324AB91AA6CB0E2616BE8EE762A964A5FB7F03372E50AcC49I" TargetMode="External"/><Relationship Id="rId31" Type="http://schemas.openxmlformats.org/officeDocument/2006/relationships/hyperlink" Target="consultantplus://offline/ref=EB8A2F24189CAC59C0D070D22B72FDE7277324AB91AA6CB0E2616BE8EE762A964A5FB7F03372E50AcC47I" TargetMode="External"/><Relationship Id="rId44" Type="http://schemas.openxmlformats.org/officeDocument/2006/relationships/hyperlink" Target="consultantplus://offline/ref=EB8A2F24189CAC59C0D070D22B72FDE7277324AB91AA6CB0E2616BE8EE762A964A5FB7F03372E40CcC4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8A2F24189CAC59C0D070D22B72FDE7277324AB91AA6CB0E2616BE8EE762A964A5FB7F03372E50EcC4FI" TargetMode="External"/><Relationship Id="rId14" Type="http://schemas.openxmlformats.org/officeDocument/2006/relationships/hyperlink" Target="consultantplus://offline/ref=EB8A2F24189CAC59C0D070D22B72FDE7277324AB91AA6CB0E2616BE8EE762A964A5FB7F03372E508cC4CI" TargetMode="External"/><Relationship Id="rId22" Type="http://schemas.openxmlformats.org/officeDocument/2006/relationships/hyperlink" Target="consultantplus://offline/ref=EB8A2F24189CAC59C0D070D22B72FDE7277324AB91AA6CB0E2616BE8EE762A964A5FB7F03372E60CcC48I" TargetMode="External"/><Relationship Id="rId27" Type="http://schemas.openxmlformats.org/officeDocument/2006/relationships/hyperlink" Target="consultantplus://offline/ref=EB8A2F24189CAC59C0D070D22B72FDE7277324AB91AA6CB0E2616BE8EE762A964A5FB7F03372E508cC4DI" TargetMode="External"/><Relationship Id="rId30" Type="http://schemas.openxmlformats.org/officeDocument/2006/relationships/hyperlink" Target="consultantplus://offline/ref=EB8A2F24189CAC59C0D070D22B72FDE7277324AB91AA6CB0E2616BE8EE762A964A5FB7F03372E50BcC4FI" TargetMode="External"/><Relationship Id="rId35" Type="http://schemas.openxmlformats.org/officeDocument/2006/relationships/hyperlink" Target="consultantplus://offline/ref=EB8A2F24189CAC59C0D070D22B72FDE7277324AB91AA6CB0E2616BE8EE762A964A5FB7F03372E504cC4CI" TargetMode="External"/><Relationship Id="rId43" Type="http://schemas.openxmlformats.org/officeDocument/2006/relationships/hyperlink" Target="consultantplus://offline/ref=EB8A2F24189CAC59C0D070D22B72FDE7277324AB91AA6CB0E2616BE8EE762A964A5FB7F03372E40CcC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2017-06-05T08:56:00Z</dcterms:created>
  <dcterms:modified xsi:type="dcterms:W3CDTF">2017-06-05T14:45:00Z</dcterms:modified>
</cp:coreProperties>
</file>