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23" w:rsidRDefault="002D492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D4923" w:rsidRDefault="002D4923">
      <w:pPr>
        <w:pStyle w:val="ConsPlusNormal"/>
        <w:jc w:val="both"/>
        <w:outlineLvl w:val="0"/>
      </w:pPr>
    </w:p>
    <w:p w:rsidR="002D4923" w:rsidRDefault="002D4923">
      <w:pPr>
        <w:pStyle w:val="ConsPlusNormal"/>
        <w:outlineLvl w:val="0"/>
      </w:pPr>
      <w:r>
        <w:t>Зарегистрировано в Минюсте России 14 января 2016 г. N 40579</w:t>
      </w:r>
    </w:p>
    <w:p w:rsidR="002D4923" w:rsidRDefault="002D49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923" w:rsidRDefault="002D4923">
      <w:pPr>
        <w:pStyle w:val="ConsPlusNormal"/>
        <w:jc w:val="center"/>
      </w:pPr>
    </w:p>
    <w:p w:rsidR="002D4923" w:rsidRDefault="002D4923">
      <w:pPr>
        <w:pStyle w:val="ConsPlusTitle"/>
        <w:jc w:val="center"/>
      </w:pPr>
      <w:r>
        <w:t>МИНИСТЕРСТВО СПОРТА РОССИЙСКОЙ ФЕДЕРАЦИИ</w:t>
      </w:r>
    </w:p>
    <w:p w:rsidR="002D4923" w:rsidRDefault="002D4923">
      <w:pPr>
        <w:pStyle w:val="ConsPlusTitle"/>
        <w:jc w:val="center"/>
      </w:pPr>
    </w:p>
    <w:p w:rsidR="002D4923" w:rsidRDefault="002D4923">
      <w:pPr>
        <w:pStyle w:val="ConsPlusTitle"/>
        <w:jc w:val="center"/>
      </w:pPr>
      <w:r>
        <w:t>ПРИКАЗ</w:t>
      </w:r>
    </w:p>
    <w:p w:rsidR="002D4923" w:rsidRDefault="002D4923">
      <w:pPr>
        <w:pStyle w:val="ConsPlusTitle"/>
        <w:jc w:val="center"/>
      </w:pPr>
      <w:r>
        <w:t>от 30 сентября 2015 г. N 921</w:t>
      </w:r>
    </w:p>
    <w:p w:rsidR="002D4923" w:rsidRDefault="002D4923">
      <w:pPr>
        <w:pStyle w:val="ConsPlusTitle"/>
        <w:jc w:val="center"/>
      </w:pPr>
    </w:p>
    <w:p w:rsidR="002D4923" w:rsidRDefault="002D4923">
      <w:pPr>
        <w:pStyle w:val="ConsPlusTitle"/>
        <w:jc w:val="center"/>
      </w:pPr>
      <w:r>
        <w:t>ОБ УТВЕРЖДЕНИИ МЕТОДИЧЕСКИХ УКАЗАНИЙ</w:t>
      </w:r>
    </w:p>
    <w:p w:rsidR="002D4923" w:rsidRDefault="002D4923">
      <w:pPr>
        <w:pStyle w:val="ConsPlusTitle"/>
        <w:jc w:val="center"/>
      </w:pPr>
      <w:r>
        <w:t>ПО ПОРЯДКУ ПРОВЕДЕНИЯ ОБСЛЕДОВАНИЯ И КАТЕГОРИРОВАНИЯ</w:t>
      </w:r>
    </w:p>
    <w:p w:rsidR="002D4923" w:rsidRDefault="002D4923">
      <w:pPr>
        <w:pStyle w:val="ConsPlusTitle"/>
        <w:jc w:val="center"/>
      </w:pPr>
      <w:r>
        <w:t>ОБЪЕКТОВ СПОРТА</w:t>
      </w:r>
    </w:p>
    <w:p w:rsidR="002D4923" w:rsidRDefault="002D4923">
      <w:pPr>
        <w:pStyle w:val="ConsPlusNormal"/>
        <w:jc w:val="center"/>
      </w:pPr>
    </w:p>
    <w:p w:rsidR="002D4923" w:rsidRDefault="002D4923">
      <w:pPr>
        <w:pStyle w:val="ConsPlusNormal"/>
        <w:jc w:val="center"/>
      </w:pPr>
      <w:r>
        <w:t>Список изменяющих документов</w:t>
      </w:r>
    </w:p>
    <w:p w:rsidR="002D4923" w:rsidRDefault="002D492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03.03.2017 N 153)</w:t>
      </w:r>
    </w:p>
    <w:p w:rsidR="002D4923" w:rsidRDefault="002D4923">
      <w:pPr>
        <w:pStyle w:val="ConsPlusNormal"/>
        <w:jc w:val="center"/>
      </w:pPr>
    </w:p>
    <w:p w:rsidR="002D4923" w:rsidRDefault="002D4923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3</w:t>
        </w:r>
      </w:hyperlink>
      <w:r>
        <w:t xml:space="preserve"> постановления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 (Собрание законодательства Российской Федерации, 2015, N 11, ст. 1608) приказываю:</w:t>
      </w:r>
    </w:p>
    <w:p w:rsidR="002D4923" w:rsidRDefault="002D4923">
      <w:pPr>
        <w:pStyle w:val="ConsPlusNormal"/>
        <w:ind w:firstLine="540"/>
        <w:jc w:val="both"/>
      </w:pPr>
      <w:r>
        <w:t xml:space="preserve">1. Утвердить прилагаемые методические </w:t>
      </w:r>
      <w:hyperlink w:anchor="P31" w:history="1">
        <w:r>
          <w:rPr>
            <w:color w:val="0000FF"/>
          </w:rPr>
          <w:t>указания</w:t>
        </w:r>
      </w:hyperlink>
      <w:r>
        <w:t xml:space="preserve"> по порядку проведения обследования и категорирования объектов спорта.</w:t>
      </w:r>
    </w:p>
    <w:p w:rsidR="002D4923" w:rsidRDefault="002D4923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спорта Российской Федерации П.В. Новикова.</w:t>
      </w: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jc w:val="right"/>
      </w:pPr>
      <w:r>
        <w:t>Министр</w:t>
      </w:r>
    </w:p>
    <w:p w:rsidR="002D4923" w:rsidRDefault="002D4923">
      <w:pPr>
        <w:pStyle w:val="ConsPlusNormal"/>
        <w:jc w:val="right"/>
      </w:pPr>
      <w:r>
        <w:t>В.Л.МУТКО</w:t>
      </w: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jc w:val="right"/>
        <w:outlineLvl w:val="0"/>
      </w:pPr>
      <w:r>
        <w:t>Утверждены</w:t>
      </w:r>
    </w:p>
    <w:p w:rsidR="002D4923" w:rsidRDefault="002D4923">
      <w:pPr>
        <w:pStyle w:val="ConsPlusNormal"/>
        <w:jc w:val="right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2D4923" w:rsidRDefault="002D4923">
      <w:pPr>
        <w:pStyle w:val="ConsPlusNormal"/>
        <w:jc w:val="right"/>
      </w:pPr>
      <w:r>
        <w:t>от 30 сентября 2015 г. N 921</w:t>
      </w: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Title"/>
        <w:jc w:val="center"/>
      </w:pPr>
      <w:bookmarkStart w:id="0" w:name="P31"/>
      <w:bookmarkEnd w:id="0"/>
      <w:r>
        <w:t>МЕТОДИЧЕСКИЕ УКАЗАНИЯ</w:t>
      </w:r>
    </w:p>
    <w:p w:rsidR="002D4923" w:rsidRDefault="002D4923">
      <w:pPr>
        <w:pStyle w:val="ConsPlusTitle"/>
        <w:jc w:val="center"/>
      </w:pPr>
      <w:r>
        <w:t>ПО ПОРЯДКУ ПРОВЕДЕНИЯ ОБСЛЕДОВАНИЯ И КАТЕГОРИРОВАНИЯ</w:t>
      </w:r>
    </w:p>
    <w:p w:rsidR="002D4923" w:rsidRDefault="002D4923">
      <w:pPr>
        <w:pStyle w:val="ConsPlusTitle"/>
        <w:jc w:val="center"/>
      </w:pPr>
      <w:r>
        <w:t>ОБЪЕКТОВ СПОРТА</w:t>
      </w:r>
    </w:p>
    <w:p w:rsidR="002D4923" w:rsidRDefault="002D4923">
      <w:pPr>
        <w:pStyle w:val="ConsPlusNormal"/>
        <w:jc w:val="center"/>
      </w:pPr>
    </w:p>
    <w:p w:rsidR="002D4923" w:rsidRDefault="002D4923">
      <w:pPr>
        <w:pStyle w:val="ConsPlusNormal"/>
        <w:jc w:val="center"/>
      </w:pPr>
      <w:r>
        <w:t>Список изменяющих документов</w:t>
      </w:r>
    </w:p>
    <w:p w:rsidR="002D4923" w:rsidRDefault="002D4923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03.03.2017 N 153)</w:t>
      </w: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Методические указания по порядку проведения обследования и категорирования объектов спорта (далее - методические указания) разработаны в соответствии с </w:t>
      </w:r>
      <w:hyperlink r:id="rId8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 (Собрание законодательства Российской Федерации, 2015, N 11, ст. 1608).</w:t>
      </w:r>
      <w:proofErr w:type="gramEnd"/>
    </w:p>
    <w:p w:rsidR="002D4923" w:rsidRDefault="002D492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4</w:t>
        </w:r>
      </w:hyperlink>
      <w:r>
        <w:t xml:space="preserve"> требований к антитеррористической защищенности объектов спорта, утвержденных постановлением Правительства Российской Федерации от 6 марта 2015 г. N 202 (далее - требования), категорирование объектов спорта осуществляется на основании оценки </w:t>
      </w:r>
      <w:r>
        <w:lastRenderedPageBreak/>
        <w:t>состояния защищенности объектов спорта, учитывающей степень потенциальной опасности и угрозы совершения террористических актов на объектах спорта, а также масштабов возможных последствий их совершения, в целях установления дифференцированных требований</w:t>
      </w:r>
      <w:proofErr w:type="gramEnd"/>
      <w:r>
        <w:t xml:space="preserve"> по обеспечению антитеррористической защищенности объектов спорта.</w:t>
      </w:r>
    </w:p>
    <w:p w:rsidR="002D4923" w:rsidRDefault="002D4923">
      <w:pPr>
        <w:pStyle w:val="ConsPlusNormal"/>
        <w:ind w:firstLine="540"/>
        <w:jc w:val="both"/>
      </w:pPr>
      <w:r>
        <w:t>3. Категорирование объектов спорта осуществляется в отношении каждого отдельного объекта спорта, вне зависимости от возможного объединения объектов спорта в рамках единого комплекса или расположения на едином земельном участке.</w:t>
      </w:r>
    </w:p>
    <w:p w:rsidR="002D4923" w:rsidRDefault="002D4923">
      <w:pPr>
        <w:pStyle w:val="ConsPlusNormal"/>
        <w:ind w:firstLine="540"/>
        <w:jc w:val="both"/>
      </w:pPr>
      <w:r>
        <w:t>4. Обследование объекта спорта проводится по следующим направлениям:</w:t>
      </w:r>
    </w:p>
    <w:p w:rsidR="002D4923" w:rsidRDefault="002D4923">
      <w:pPr>
        <w:pStyle w:val="ConsPlusNormal"/>
        <w:ind w:firstLine="540"/>
        <w:jc w:val="both"/>
      </w:pPr>
      <w:r>
        <w:t>- определение прогнозного показателя количества людей, которые могут погибнуть или получить вред здоровью в результате возможных последствий совершения террористического акта на объекте спорта;</w:t>
      </w:r>
    </w:p>
    <w:p w:rsidR="002D4923" w:rsidRDefault="002D4923">
      <w:pPr>
        <w:pStyle w:val="ConsPlusNormal"/>
        <w:ind w:firstLine="540"/>
        <w:jc w:val="both"/>
      </w:pPr>
      <w:r>
        <w:t>- определение прогнозного показателя возможного экономического ущерба в результате последствий совершения террористического акта на объекте спорта;</w:t>
      </w:r>
    </w:p>
    <w:p w:rsidR="002D4923" w:rsidRDefault="002D4923">
      <w:pPr>
        <w:pStyle w:val="ConsPlusNormal"/>
        <w:ind w:firstLine="540"/>
        <w:jc w:val="both"/>
      </w:pPr>
      <w:r>
        <w:t xml:space="preserve">- осуществление мероприятий на объекте спорта в соответствии с </w:t>
      </w:r>
      <w:hyperlink r:id="rId10" w:history="1">
        <w:r>
          <w:rPr>
            <w:color w:val="0000FF"/>
          </w:rPr>
          <w:t>пунктом 13</w:t>
        </w:r>
      </w:hyperlink>
      <w:r>
        <w:t xml:space="preserve"> требований.</w:t>
      </w:r>
    </w:p>
    <w:p w:rsidR="002D4923" w:rsidRDefault="002D4923">
      <w:pPr>
        <w:pStyle w:val="ConsPlusNormal"/>
        <w:ind w:firstLine="540"/>
        <w:jc w:val="both"/>
      </w:pPr>
      <w:r>
        <w:t xml:space="preserve">5. Прогнозный показатель количества людей, которые могут погибнуть или получить вред здоровью в результате возможных последствий совершения террористического акта на объекте спорта, принимается </w:t>
      </w:r>
      <w:proofErr w:type="gramStart"/>
      <w:r>
        <w:t>равным</w:t>
      </w:r>
      <w:proofErr w:type="gramEnd"/>
      <w:r>
        <w:t xml:space="preserve"> сумме единовременной пропускной способности объекта спорта и количества зрительских мест объекта спорта, указанным в проектной документации на объект спорта. Если единовременная пропускная способность объекта спорта не указана в проектной документации на объект спорта, она принимается равной единовременному (в течение одного занятия) нормативному количеству людей, занимающихся видом спорта, для которого создан объект спорта. В случае возможности проведения на объекте спорта одновременных занятий по нескольким видам спорта,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спорта.</w:t>
      </w:r>
    </w:p>
    <w:p w:rsidR="002D4923" w:rsidRDefault="002D4923">
      <w:pPr>
        <w:pStyle w:val="ConsPlusNormal"/>
        <w:ind w:firstLine="540"/>
        <w:jc w:val="both"/>
      </w:pPr>
      <w:r>
        <w:t xml:space="preserve">6. Прогнозный показатель возможного экономического ущерба в результате возможных последствий совершения террористического акта на объекте спорта принимается </w:t>
      </w:r>
      <w:proofErr w:type="gramStart"/>
      <w:r>
        <w:t>равным</w:t>
      </w:r>
      <w:proofErr w:type="gramEnd"/>
      <w:r>
        <w:t xml:space="preserve"> балансовой стоимости объекта спорта.</w:t>
      </w:r>
    </w:p>
    <w:p w:rsidR="002D4923" w:rsidRDefault="002D4923">
      <w:pPr>
        <w:pStyle w:val="ConsPlusNormal"/>
        <w:ind w:firstLine="540"/>
        <w:jc w:val="both"/>
      </w:pPr>
      <w:r>
        <w:t xml:space="preserve">7. Для проведения обследования и категорирования объекта спорта решением собственника или иного законного владельца объекта спорта (далее - Ответственное лицо) создается комиссия (далее - Комиссия) в соответствии с </w:t>
      </w:r>
      <w:hyperlink r:id="rId11" w:history="1">
        <w:r>
          <w:rPr>
            <w:color w:val="0000FF"/>
          </w:rPr>
          <w:t>пунктом 6</w:t>
        </w:r>
      </w:hyperlink>
      <w:r>
        <w:t xml:space="preserve"> Требований.</w:t>
      </w:r>
    </w:p>
    <w:p w:rsidR="002D4923" w:rsidRDefault="002D4923">
      <w:pPr>
        <w:pStyle w:val="ConsPlusNormal"/>
        <w:ind w:firstLine="540"/>
        <w:jc w:val="both"/>
      </w:pPr>
      <w:bookmarkStart w:id="1" w:name="P48"/>
      <w:bookmarkEnd w:id="1"/>
      <w:r>
        <w:t>8. В состав комиссии могут привлекаться представители территориального органа безопасности и территориального органа Министерства внутренних дел Российской Федерации (по согласованию).</w:t>
      </w:r>
    </w:p>
    <w:p w:rsidR="002D4923" w:rsidRDefault="002D4923">
      <w:pPr>
        <w:pStyle w:val="ConsPlusNormal"/>
        <w:ind w:firstLine="540"/>
        <w:jc w:val="both"/>
      </w:pPr>
      <w:r>
        <w:t xml:space="preserve">9. Персональный состав комиссии оформляется письменным решением ответственного лица на основании письменных решений органов, указанных в </w:t>
      </w:r>
      <w:hyperlink w:anchor="P48" w:history="1">
        <w:r>
          <w:rPr>
            <w:color w:val="0000FF"/>
          </w:rPr>
          <w:t>пункте 8</w:t>
        </w:r>
      </w:hyperlink>
      <w:r>
        <w:t xml:space="preserve"> методических указаний.</w:t>
      </w:r>
    </w:p>
    <w:p w:rsidR="002D4923" w:rsidRDefault="002D4923">
      <w:pPr>
        <w:pStyle w:val="ConsPlusNormal"/>
        <w:ind w:firstLine="540"/>
        <w:jc w:val="both"/>
      </w:pPr>
      <w:r>
        <w:t>10. Ответственное лицо организует своевременное извещение членов комиссии о дате заседания комиссии.</w:t>
      </w:r>
    </w:p>
    <w:p w:rsidR="002D4923" w:rsidRDefault="002D4923">
      <w:pPr>
        <w:pStyle w:val="ConsPlusNormal"/>
        <w:ind w:firstLine="540"/>
        <w:jc w:val="both"/>
      </w:pPr>
      <w:bookmarkStart w:id="2" w:name="P51"/>
      <w:bookmarkEnd w:id="2"/>
      <w:r>
        <w:t xml:space="preserve">11. Заседание комиссии проводится на объекте спорта в течение месяца </w:t>
      </w:r>
      <w:proofErr w:type="gramStart"/>
      <w:r>
        <w:t>с даты создания</w:t>
      </w:r>
      <w:proofErr w:type="gramEnd"/>
      <w:r>
        <w:t xml:space="preserve"> комиссии.</w:t>
      </w:r>
    </w:p>
    <w:p w:rsidR="002D4923" w:rsidRDefault="002D4923">
      <w:pPr>
        <w:pStyle w:val="ConsPlusNormal"/>
        <w:ind w:firstLine="540"/>
        <w:jc w:val="both"/>
      </w:pPr>
      <w:r>
        <w:t>12. На заседание комиссии проектная документация на объект спорта, а также документы, подтверждающие единовременную пропускную способность, количество зрительских мест, балансовую стоимость объекта спорта представляются ответственным лицом.</w:t>
      </w:r>
    </w:p>
    <w:p w:rsidR="002D4923" w:rsidRDefault="002D4923">
      <w:pPr>
        <w:pStyle w:val="ConsPlusNormal"/>
        <w:ind w:firstLine="540"/>
        <w:jc w:val="both"/>
      </w:pPr>
      <w:r>
        <w:t>13. Количество совершенных и предотвращенных террористических актов на территории субъекта Российской Федерации, на которой располагается объект спорта, учитывается согласно данным государственной статистики о числе зарегистрированных преступлений соответствующего вида.</w:t>
      </w:r>
    </w:p>
    <w:p w:rsidR="002D4923" w:rsidRDefault="002D4923">
      <w:pPr>
        <w:pStyle w:val="ConsPlusNormal"/>
        <w:ind w:firstLine="540"/>
        <w:jc w:val="both"/>
      </w:pPr>
      <w:r>
        <w:t xml:space="preserve">14. Комиссия проводит обследование объекта спорта на предмет его соответствия документам, представленным согласно </w:t>
      </w:r>
      <w:hyperlink w:anchor="P51" w:history="1">
        <w:r>
          <w:rPr>
            <w:color w:val="0000FF"/>
          </w:rPr>
          <w:t>пункту 11</w:t>
        </w:r>
      </w:hyperlink>
      <w:r>
        <w:t xml:space="preserve"> методических указаний. В ходе обследования также проверяется наличие документов, регулирующих вопросы:</w:t>
      </w:r>
    </w:p>
    <w:p w:rsidR="002D4923" w:rsidRDefault="002D4923">
      <w:pPr>
        <w:pStyle w:val="ConsPlusNormal"/>
        <w:ind w:firstLine="540"/>
        <w:jc w:val="both"/>
      </w:pPr>
      <w:r>
        <w:t xml:space="preserve">установления и осуществления на объектах спорта пропускного и </w:t>
      </w:r>
      <w:proofErr w:type="spellStart"/>
      <w:r>
        <w:t>внутриобъектового</w:t>
      </w:r>
      <w:proofErr w:type="spellEnd"/>
      <w:r>
        <w:t xml:space="preserve"> режимов;</w:t>
      </w:r>
    </w:p>
    <w:p w:rsidR="002D4923" w:rsidRDefault="002D4923">
      <w:pPr>
        <w:pStyle w:val="ConsPlusNormal"/>
        <w:ind w:firstLine="540"/>
        <w:jc w:val="both"/>
      </w:pPr>
      <w:r>
        <w:t>организации и осуществления охраны объектов (территорий);</w:t>
      </w:r>
    </w:p>
    <w:p w:rsidR="002D4923" w:rsidRDefault="002D4923">
      <w:pPr>
        <w:pStyle w:val="ConsPlusNormal"/>
        <w:ind w:firstLine="540"/>
        <w:jc w:val="both"/>
      </w:pPr>
      <w:proofErr w:type="gramStart"/>
      <w:r>
        <w:t xml:space="preserve">контроля за перемещением на объекты спорта предметов и грузов с целью выявления </w:t>
      </w:r>
      <w:r>
        <w:lastRenderedPageBreak/>
        <w:t xml:space="preserve">предметов и веществ, запрещенных к проносу и использованию в соответствии с </w:t>
      </w:r>
      <w:hyperlink r:id="rId12" w:history="1">
        <w:r>
          <w:rPr>
            <w:color w:val="0000FF"/>
          </w:rPr>
          <w:t>подпунктом "м" пункта 5</w:t>
        </w:r>
      </w:hyperlink>
      <w:r>
        <w:t xml:space="preserve"> Правил поведения зрителей при проведении официальных спортивных соревнований, утвержденных постановлением Правительства Российской Федерации от 16 декабря 2013 г. N 1156 "Об утверждении Правил поведения зрителей при проведении официальных спортивных соревнований"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2013, N 51, ст. 6866; 2014, N 6, ст. 581);</w:t>
      </w:r>
      <w:proofErr w:type="gramEnd"/>
    </w:p>
    <w:p w:rsidR="002D4923" w:rsidRDefault="002D4923">
      <w:pPr>
        <w:pStyle w:val="ConsPlusNormal"/>
        <w:ind w:firstLine="540"/>
        <w:jc w:val="both"/>
      </w:pPr>
      <w:r>
        <w:t>определения должностных лиц,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и территориальными органами Министерства внутренних дел Российской Федерации;</w:t>
      </w:r>
    </w:p>
    <w:p w:rsidR="002D4923" w:rsidRDefault="002D4923">
      <w:pPr>
        <w:pStyle w:val="ConsPlusNormal"/>
        <w:ind w:firstLine="540"/>
        <w:jc w:val="both"/>
      </w:pPr>
      <w:r>
        <w:t>оперативного оповещения и проведения эвакуации должностных лиц и персонала, а также посетителей объекта спорта в случае угрозы совершения или совершения террористического акта на объекте спорта.</w:t>
      </w:r>
    </w:p>
    <w:p w:rsidR="002D4923" w:rsidRDefault="002D4923">
      <w:pPr>
        <w:pStyle w:val="ConsPlusNormal"/>
        <w:ind w:firstLine="540"/>
        <w:jc w:val="both"/>
      </w:pPr>
      <w:r>
        <w:t xml:space="preserve">15. По результатам обследования объекта спорта комиссия не позднее одного месяца со дня ее создания принимает решение об отнесении его к конкретной категории опасности, указанной в </w:t>
      </w:r>
      <w:hyperlink r:id="rId13" w:history="1">
        <w:r>
          <w:rPr>
            <w:color w:val="0000FF"/>
          </w:rPr>
          <w:t>пункте 8</w:t>
        </w:r>
      </w:hyperlink>
      <w:r>
        <w:t xml:space="preserve"> требований, в соответствии с </w:t>
      </w:r>
      <w:hyperlink r:id="rId14" w:history="1">
        <w:r>
          <w:rPr>
            <w:color w:val="0000FF"/>
          </w:rPr>
          <w:t>пунктом 9</w:t>
        </w:r>
      </w:hyperlink>
      <w:r>
        <w:t xml:space="preserve"> требований.</w:t>
      </w:r>
    </w:p>
    <w:p w:rsidR="002D4923" w:rsidRDefault="002D4923">
      <w:pPr>
        <w:pStyle w:val="ConsPlusNormal"/>
        <w:jc w:val="both"/>
      </w:pPr>
      <w:r>
        <w:t xml:space="preserve">(п. 15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03.03.2017 N 153)</w:t>
      </w:r>
    </w:p>
    <w:p w:rsidR="002D4923" w:rsidRDefault="002D4923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пунктом 11</w:t>
        </w:r>
      </w:hyperlink>
      <w:r>
        <w:t xml:space="preserve"> требований результаты работы комиссии оформляются подписанным всеми членами комиссии актом обследования и категорирования объекта спорта, который содержит информацию о прогнозных показателях количества людей, которые могут погибнуть или получить вред здоровью в результате возможных последствий совершения террористического акта на объекте спорта, возможного экономического ущерба в результате последствий совершения террористического акта на объекте спорта, о данных государственной</w:t>
      </w:r>
      <w:proofErr w:type="gramEnd"/>
      <w:r>
        <w:t xml:space="preserve"> </w:t>
      </w:r>
      <w:proofErr w:type="gramStart"/>
      <w:r>
        <w:t xml:space="preserve">статистики о числе террористических актов зарегистрированных на территории субъекта Российской Федерации, в котором расположен объект спорта, о присвоенной категории опасности, о соответствии инженерно-технических средств охраны объекта спорта установленной категории опасности в соответствии с </w:t>
      </w:r>
      <w:hyperlink r:id="rId17" w:history="1">
        <w:r>
          <w:rPr>
            <w:color w:val="0000FF"/>
          </w:rPr>
          <w:t>пунктом 15</w:t>
        </w:r>
      </w:hyperlink>
      <w:r>
        <w:t xml:space="preserve"> требований, об осуществлении мероприятий в соответствии с </w:t>
      </w:r>
      <w:hyperlink r:id="rId18" w:history="1">
        <w:r>
          <w:rPr>
            <w:color w:val="0000FF"/>
          </w:rPr>
          <w:t>пунктом 13</w:t>
        </w:r>
      </w:hyperlink>
      <w:r>
        <w:t xml:space="preserve"> требований, а также рекомендации по устранению выявленных нарушений и оборудованию объекта спорта инженерно-техническими средствами охраны.</w:t>
      </w:r>
      <w:proofErr w:type="gramEnd"/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jc w:val="both"/>
      </w:pPr>
    </w:p>
    <w:p w:rsidR="002D4923" w:rsidRDefault="002D49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2F6" w:rsidRDefault="00A772F6"/>
    <w:sectPr w:rsidR="00A772F6" w:rsidSect="0029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2D4923"/>
    <w:rsid w:val="00001043"/>
    <w:rsid w:val="000422B5"/>
    <w:rsid w:val="000729B9"/>
    <w:rsid w:val="00075DFE"/>
    <w:rsid w:val="000C024C"/>
    <w:rsid w:val="00126730"/>
    <w:rsid w:val="00152AD6"/>
    <w:rsid w:val="00167891"/>
    <w:rsid w:val="00170225"/>
    <w:rsid w:val="00182CE1"/>
    <w:rsid w:val="001C72BF"/>
    <w:rsid w:val="00202014"/>
    <w:rsid w:val="002462B7"/>
    <w:rsid w:val="002B5046"/>
    <w:rsid w:val="002B7BF4"/>
    <w:rsid w:val="002D2E2A"/>
    <w:rsid w:val="002D4923"/>
    <w:rsid w:val="00330D01"/>
    <w:rsid w:val="00380C81"/>
    <w:rsid w:val="003914E1"/>
    <w:rsid w:val="003B1152"/>
    <w:rsid w:val="003F40B4"/>
    <w:rsid w:val="004204C5"/>
    <w:rsid w:val="00427ACA"/>
    <w:rsid w:val="00453FB4"/>
    <w:rsid w:val="00485CBB"/>
    <w:rsid w:val="004C0EA8"/>
    <w:rsid w:val="004D771C"/>
    <w:rsid w:val="004F00FB"/>
    <w:rsid w:val="004F1B7E"/>
    <w:rsid w:val="004F4EF3"/>
    <w:rsid w:val="005501D2"/>
    <w:rsid w:val="0056346C"/>
    <w:rsid w:val="00567ED0"/>
    <w:rsid w:val="00592E79"/>
    <w:rsid w:val="005C7CF6"/>
    <w:rsid w:val="00616CBD"/>
    <w:rsid w:val="006A3278"/>
    <w:rsid w:val="006C480D"/>
    <w:rsid w:val="00705E93"/>
    <w:rsid w:val="007340E6"/>
    <w:rsid w:val="00745F87"/>
    <w:rsid w:val="00760DA8"/>
    <w:rsid w:val="007846B8"/>
    <w:rsid w:val="007D075A"/>
    <w:rsid w:val="007E655F"/>
    <w:rsid w:val="0085726D"/>
    <w:rsid w:val="00860081"/>
    <w:rsid w:val="008E27A6"/>
    <w:rsid w:val="00982772"/>
    <w:rsid w:val="009B3C8F"/>
    <w:rsid w:val="009B6DE7"/>
    <w:rsid w:val="009E45A7"/>
    <w:rsid w:val="00A316F5"/>
    <w:rsid w:val="00A5745E"/>
    <w:rsid w:val="00A772F6"/>
    <w:rsid w:val="00AD7F2C"/>
    <w:rsid w:val="00AF7BF4"/>
    <w:rsid w:val="00B16007"/>
    <w:rsid w:val="00B75789"/>
    <w:rsid w:val="00BB43EF"/>
    <w:rsid w:val="00C24DF3"/>
    <w:rsid w:val="00C3154E"/>
    <w:rsid w:val="00C53B1C"/>
    <w:rsid w:val="00C74CB0"/>
    <w:rsid w:val="00CB5019"/>
    <w:rsid w:val="00CD2AF8"/>
    <w:rsid w:val="00CF6AB6"/>
    <w:rsid w:val="00D4141D"/>
    <w:rsid w:val="00DD21BA"/>
    <w:rsid w:val="00DD4847"/>
    <w:rsid w:val="00E062EB"/>
    <w:rsid w:val="00E20D70"/>
    <w:rsid w:val="00E43D02"/>
    <w:rsid w:val="00E458C0"/>
    <w:rsid w:val="00E65730"/>
    <w:rsid w:val="00E85484"/>
    <w:rsid w:val="00E966A7"/>
    <w:rsid w:val="00F372A1"/>
    <w:rsid w:val="00F41B61"/>
    <w:rsid w:val="00F6007E"/>
    <w:rsid w:val="00F66D5D"/>
    <w:rsid w:val="00F77D83"/>
    <w:rsid w:val="00F80CDA"/>
    <w:rsid w:val="00FB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4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0CE49D6A22A934939728DC7D8204DCA83AE115024193FD1134D56E5CCD34pD3AI" TargetMode="External"/><Relationship Id="rId13" Type="http://schemas.openxmlformats.org/officeDocument/2006/relationships/hyperlink" Target="consultantplus://offline/ref=8661D4EEBCE5D7D16DD90CE49D6A22A934939728DC7D8204DCA83AE115024193FD1134D56E5CCD37pD3CI" TargetMode="External"/><Relationship Id="rId18" Type="http://schemas.openxmlformats.org/officeDocument/2006/relationships/hyperlink" Target="consultantplus://offline/ref=8661D4EEBCE5D7D16DD90CE49D6A22A934939728DC7D8204DCA83AE115024193FD1134D56E5CCD31pD3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61D4EEBCE5D7D16DD90CE49D6A22A93492912CDA728204DCA83AE115024193FD1134D56E5CCD35pD3CI" TargetMode="External"/><Relationship Id="rId12" Type="http://schemas.openxmlformats.org/officeDocument/2006/relationships/hyperlink" Target="consultantplus://offline/ref=8661D4EEBCE5D7D16DD90CE49D6A22A937969D2FDF7E8204DCA83AE115024193FD1134D56E5CCD33pD3BI" TargetMode="External"/><Relationship Id="rId17" Type="http://schemas.openxmlformats.org/officeDocument/2006/relationships/hyperlink" Target="consultantplus://offline/ref=8661D4EEBCE5D7D16DD90CE49D6A22A934939728DC7D8204DCA83AE115024193FD1134D56E5CCD32pD3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61D4EEBCE5D7D16DD90CE49D6A22A934939728DC7D8204DCA83AE115024193FD1134D56E5CCD31pD3C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1D4EEBCE5D7D16DD90CE49D6A22A934939728DC7D8204DCA83AE115024193FD1134D56E5CCD34pD3AI" TargetMode="External"/><Relationship Id="rId11" Type="http://schemas.openxmlformats.org/officeDocument/2006/relationships/hyperlink" Target="consultantplus://offline/ref=8661D4EEBCE5D7D16DD90CE49D6A22A934939728DC7D8204DCA83AE115024193FD1134D56E5CCD37pD3EI" TargetMode="External"/><Relationship Id="rId5" Type="http://schemas.openxmlformats.org/officeDocument/2006/relationships/hyperlink" Target="consultantplus://offline/ref=8661D4EEBCE5D7D16DD90CE49D6A22A93492912CDA728204DCA83AE115024193FD1134D56E5CCD35pD3CI" TargetMode="External"/><Relationship Id="rId15" Type="http://schemas.openxmlformats.org/officeDocument/2006/relationships/hyperlink" Target="consultantplus://offline/ref=8661D4EEBCE5D7D16DD90CE49D6A22A93492912CDA728204DCA83AE115024193FD1134D56E5CCD35pD3CI" TargetMode="External"/><Relationship Id="rId10" Type="http://schemas.openxmlformats.org/officeDocument/2006/relationships/hyperlink" Target="consultantplus://offline/ref=8661D4EEBCE5D7D16DD90CE49D6A22A934939728DC7D8204DCA83AE115024193FD1134D56E5CCD31pD33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61D4EEBCE5D7D16DD90CE49D6A22A934939728DC7D8204DCA83AE115024193FD1134D56E5CCD37pD3BI" TargetMode="External"/><Relationship Id="rId14" Type="http://schemas.openxmlformats.org/officeDocument/2006/relationships/hyperlink" Target="consultantplus://offline/ref=8661D4EEBCE5D7D16DD90CE49D6A22A934939728DC7D8204DCA83AE115024193FD1134D56E5CCD31pD3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2017-06-05T08:55:00Z</dcterms:created>
  <dcterms:modified xsi:type="dcterms:W3CDTF">2017-06-05T14:45:00Z</dcterms:modified>
</cp:coreProperties>
</file>